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C15A2" w14:textId="5D84FA82" w:rsidR="00656B6E" w:rsidRPr="00656B6E" w:rsidRDefault="00656B6E" w:rsidP="00656B6E">
      <w:pPr>
        <w:spacing w:afterLines="100" w:after="312"/>
        <w:jc w:val="left"/>
        <w:rPr>
          <w:rFonts w:ascii="黑体" w:eastAsia="黑体" w:hAnsi="黑体"/>
          <w:color w:val="000000"/>
          <w:sz w:val="44"/>
          <w:szCs w:val="44"/>
          <w:shd w:val="clear" w:color="auto" w:fill="FFFFFF"/>
        </w:rPr>
      </w:pPr>
      <w:r>
        <w:rPr>
          <w:rFonts w:ascii="宋体" w:hAnsi="宋体" w:cs="宋体" w:hint="eastAsia"/>
          <w:color w:val="000000"/>
          <w:sz w:val="24"/>
          <w:szCs w:val="24"/>
          <w:highlight w:val="yellow"/>
          <w:shd w:val="clear" w:color="auto" w:fill="FFFFFF"/>
        </w:rPr>
        <w:t>来源于珠海市香洲区人民法院官网，以法院要求为准。</w:t>
      </w:r>
    </w:p>
    <w:p w14:paraId="27F398AB" w14:textId="2BD130DB" w:rsidR="00C06A63" w:rsidRDefault="00000000">
      <w:pPr>
        <w:spacing w:line="600" w:lineRule="exact"/>
        <w:jc w:val="center"/>
        <w:rPr>
          <w:rFonts w:ascii="黑体" w:eastAsia="黑体" w:hAnsi="黑体" w:cs="宋体" w:hint="eastAsia"/>
          <w:b/>
          <w:sz w:val="44"/>
          <w:szCs w:val="44"/>
        </w:rPr>
      </w:pPr>
      <w:r>
        <w:rPr>
          <w:rFonts w:ascii="黑体" w:eastAsia="黑体" w:hAnsi="黑体" w:cs="宋体" w:hint="eastAsia"/>
          <w:b/>
          <w:sz w:val="44"/>
          <w:szCs w:val="44"/>
        </w:rPr>
        <w:t>关于规范财产保全申请告知书</w:t>
      </w:r>
    </w:p>
    <w:p w14:paraId="63A43F6A" w14:textId="77777777" w:rsidR="00C06A63" w:rsidRDefault="00000000">
      <w:pPr>
        <w:spacing w:line="54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为进一步保障当事人诉讼权利，加快保全流转速度，提高纠纷解决效率，依照《中华人民共和国民事诉讼法》、《</w:t>
      </w:r>
      <w:r>
        <w:rPr>
          <w:rFonts w:ascii="仿宋_GB2312" w:eastAsia="仿宋_GB2312" w:hint="eastAsia"/>
          <w:bCs/>
          <w:sz w:val="32"/>
          <w:szCs w:val="32"/>
        </w:rPr>
        <w:t>最高人民法院关于人民法院办理财产保全案件若干问题的规定（2020年修正）</w:t>
      </w:r>
      <w:r>
        <w:rPr>
          <w:rFonts w:ascii="仿宋_GB2312" w:eastAsia="仿宋_GB2312" w:hAnsi="仿宋" w:hint="eastAsia"/>
          <w:sz w:val="32"/>
          <w:szCs w:val="32"/>
        </w:rPr>
        <w:t>》等法律和司法解释规定，本院现将财产保全申请有关注意事项告知如下：</w:t>
      </w:r>
    </w:p>
    <w:p w14:paraId="12949BD7" w14:textId="77777777" w:rsidR="00C06A63" w:rsidRDefault="00000000">
      <w:pPr>
        <w:spacing w:line="54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一、当事人申请财产保全，应当向人民法院提交样式规范的财产保全申请书。详见《财产保全申请书（文书样式）》。</w:t>
      </w:r>
    </w:p>
    <w:p w14:paraId="2B6C5492" w14:textId="77777777" w:rsidR="00C06A63" w:rsidRDefault="00000000">
      <w:pPr>
        <w:spacing w:line="54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二、当事人申请财产保全，应当提供</w:t>
      </w:r>
      <w:r>
        <w:rPr>
          <w:rStyle w:val="spwtclass"/>
          <w:rFonts w:ascii="仿宋_GB2312" w:eastAsia="仿宋_GB2312" w:hint="eastAsia"/>
          <w:bCs/>
          <w:sz w:val="32"/>
          <w:szCs w:val="32"/>
        </w:rPr>
        <w:t>明确的被保全财产信息或者具体的被保全财产线索。财产信息提交建议详见附件一。</w:t>
      </w:r>
    </w:p>
    <w:p w14:paraId="49661F38" w14:textId="77777777" w:rsidR="00C06A63" w:rsidRDefault="00000000">
      <w:pPr>
        <w:spacing w:line="540" w:lineRule="exact"/>
        <w:ind w:firstLineChars="200" w:firstLine="640"/>
        <w:rPr>
          <w:rStyle w:val="spwtclass"/>
          <w:rFonts w:ascii="仿宋_GB2312" w:eastAsia="仿宋_GB2312"/>
          <w:bCs/>
          <w:sz w:val="32"/>
          <w:szCs w:val="32"/>
        </w:rPr>
      </w:pPr>
      <w:r>
        <w:rPr>
          <w:rFonts w:ascii="仿宋_GB2312" w:eastAsia="仿宋_GB2312" w:hAnsi="仿宋" w:hint="eastAsia"/>
          <w:sz w:val="32"/>
          <w:szCs w:val="32"/>
        </w:rPr>
        <w:t>三、当事人申请财产保全，应当提供保单保函或者财产担保。</w:t>
      </w:r>
      <w:r>
        <w:rPr>
          <w:rStyle w:val="spwtclass"/>
          <w:rFonts w:ascii="仿宋_GB2312" w:eastAsia="仿宋_GB2312" w:hint="eastAsia"/>
          <w:bCs/>
          <w:sz w:val="32"/>
          <w:szCs w:val="32"/>
        </w:rPr>
        <w:t>申请保全人为财产保全提供财产担保的，应当向人民法院出具担保书。担保书样式详见《财产保全担保书（文书样式）》，担保财产提交建议详见附件二。</w:t>
      </w:r>
    </w:p>
    <w:p w14:paraId="6DDD1D3C" w14:textId="77777777" w:rsidR="00C06A63" w:rsidRDefault="00000000">
      <w:pPr>
        <w:spacing w:line="540" w:lineRule="exact"/>
        <w:ind w:firstLineChars="200" w:firstLine="640"/>
        <w:rPr>
          <w:rStyle w:val="spwtclass"/>
          <w:rFonts w:ascii="仿宋_GB2312" w:eastAsia="仿宋_GB2312"/>
          <w:bCs/>
          <w:sz w:val="32"/>
          <w:szCs w:val="32"/>
        </w:rPr>
      </w:pPr>
      <w:r>
        <w:rPr>
          <w:rStyle w:val="spwtclass"/>
          <w:rFonts w:ascii="仿宋_GB2312" w:eastAsia="仿宋_GB2312" w:hint="eastAsia"/>
          <w:bCs/>
          <w:sz w:val="32"/>
          <w:szCs w:val="32"/>
        </w:rPr>
        <w:t>四、当事人申请财产保全，应通过广东诉讼服务网在线提交。提交方式如下：登录广东诉讼服务网→在首页左侧的菜单依次点击【诉讼申请】-【在线递交材料】→进入页面点</w:t>
      </w:r>
      <w:proofErr w:type="gramStart"/>
      <w:r>
        <w:rPr>
          <w:rStyle w:val="spwtclass"/>
          <w:rFonts w:ascii="仿宋_GB2312" w:eastAsia="仿宋_GB2312" w:hint="eastAsia"/>
          <w:bCs/>
          <w:sz w:val="32"/>
          <w:szCs w:val="32"/>
        </w:rPr>
        <w:t>击</w:t>
      </w:r>
      <w:proofErr w:type="gramEnd"/>
      <w:r>
        <w:rPr>
          <w:rStyle w:val="spwtclass"/>
          <w:rFonts w:ascii="仿宋_GB2312" w:eastAsia="仿宋_GB2312" w:hint="eastAsia"/>
          <w:bCs/>
          <w:sz w:val="32"/>
          <w:szCs w:val="32"/>
        </w:rPr>
        <w:t>【申请递交材料】→选择法院→填写相关信息并上传材料。请注意：提交的每份保全材料均需在右上角注明【保全】二字。</w:t>
      </w:r>
    </w:p>
    <w:p w14:paraId="36AA3BD0" w14:textId="77777777" w:rsidR="00C06A63" w:rsidRDefault="00000000">
      <w:pPr>
        <w:spacing w:line="540" w:lineRule="exact"/>
        <w:ind w:firstLineChars="200" w:firstLine="640"/>
        <w:rPr>
          <w:rStyle w:val="spwtclass"/>
          <w:rFonts w:ascii="仿宋_GB2312" w:eastAsia="仿宋_GB2312"/>
          <w:bCs/>
          <w:sz w:val="32"/>
          <w:szCs w:val="32"/>
        </w:rPr>
      </w:pPr>
      <w:r>
        <w:rPr>
          <w:rStyle w:val="spwtclass"/>
          <w:rFonts w:ascii="仿宋_GB2312" w:eastAsia="仿宋_GB2312" w:hint="eastAsia"/>
          <w:bCs/>
          <w:sz w:val="32"/>
          <w:szCs w:val="32"/>
        </w:rPr>
        <w:t>五、当事人申请财产保全，应在缴纳保全申请费后，</w:t>
      </w:r>
      <w:r>
        <w:rPr>
          <w:rFonts w:ascii="仿宋_GB2312" w:eastAsia="仿宋_GB2312" w:hAnsi="宋体" w:hint="eastAsia"/>
          <w:sz w:val="32"/>
          <w:szCs w:val="32"/>
        </w:rPr>
        <w:t>登录香洲法院官网（</w:t>
      </w:r>
      <w:hyperlink r:id="rId6" w:history="1">
        <w:r>
          <w:rPr>
            <w:rFonts w:ascii="仿宋_GB2312" w:eastAsia="仿宋_GB2312" w:hAnsi="宋体" w:hint="eastAsia"/>
            <w:sz w:val="32"/>
            <w:szCs w:val="32"/>
          </w:rPr>
          <w:t>www.zhxzcourt.gov.cn</w:t>
        </w:r>
      </w:hyperlink>
      <w:r>
        <w:rPr>
          <w:rFonts w:ascii="仿宋_GB2312" w:eastAsia="仿宋_GB2312" w:hAnsi="宋体" w:hint="eastAsia"/>
          <w:sz w:val="32"/>
          <w:szCs w:val="32"/>
        </w:rPr>
        <w:t>），在首页的【保全材料自助填单系统】填写保全财产信息。</w:t>
      </w:r>
    </w:p>
    <w:p w14:paraId="062D9B2B" w14:textId="77777777" w:rsidR="00C06A63" w:rsidRDefault="00C06A63">
      <w:pPr>
        <w:ind w:firstLineChars="200" w:firstLine="640"/>
        <w:rPr>
          <w:rStyle w:val="spwtclass"/>
          <w:rFonts w:ascii="仿宋_GB2312" w:eastAsia="仿宋_GB2312"/>
          <w:bCs/>
          <w:sz w:val="32"/>
          <w:szCs w:val="32"/>
        </w:rPr>
        <w:sectPr w:rsidR="00C06A63">
          <w:footerReference w:type="even" r:id="rId7"/>
          <w:footerReference w:type="default" r:id="rId8"/>
          <w:pgSz w:w="11906" w:h="16838"/>
          <w:pgMar w:top="1440" w:right="1800" w:bottom="1440" w:left="1800" w:header="851" w:footer="992" w:gutter="0"/>
          <w:cols w:space="720"/>
          <w:docGrid w:type="lines" w:linePitch="312"/>
        </w:sectPr>
      </w:pPr>
    </w:p>
    <w:p w14:paraId="5D854F76" w14:textId="77777777" w:rsidR="00C06A63" w:rsidRDefault="00000000">
      <w:pPr>
        <w:spacing w:afterLines="100" w:after="312" w:line="600" w:lineRule="exact"/>
        <w:rPr>
          <w:rFonts w:ascii="仿宋_GB2312" w:eastAsia="仿宋_GB2312" w:hAnsi="仿宋" w:hint="eastAsia"/>
          <w:b/>
          <w:sz w:val="32"/>
          <w:szCs w:val="32"/>
        </w:rPr>
      </w:pPr>
      <w:r>
        <w:rPr>
          <w:rFonts w:ascii="仿宋_GB2312" w:eastAsia="仿宋_GB2312" w:hAnsi="仿宋" w:hint="eastAsia"/>
          <w:b/>
          <w:sz w:val="32"/>
          <w:szCs w:val="32"/>
        </w:rPr>
        <w:lastRenderedPageBreak/>
        <w:t>附件一  财产线索提交建议</w:t>
      </w:r>
    </w:p>
    <w:tbl>
      <w:tblPr>
        <w:tblpPr w:leftFromText="180" w:rightFromText="180" w:vertAnchor="page" w:horzAnchor="margin" w:tblpXSpec="center" w:tblpY="2446"/>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6607"/>
      </w:tblGrid>
      <w:tr w:rsidR="00C06A63" w14:paraId="4B5B40B6" w14:textId="77777777">
        <w:trPr>
          <w:trHeight w:val="804"/>
        </w:trPr>
        <w:tc>
          <w:tcPr>
            <w:tcW w:w="1034" w:type="pct"/>
            <w:vAlign w:val="center"/>
          </w:tcPr>
          <w:p w14:paraId="580EFB0C" w14:textId="77777777" w:rsidR="00C06A63" w:rsidRDefault="00000000">
            <w:pPr>
              <w:widowControl/>
              <w:jc w:val="left"/>
              <w:rPr>
                <w:rFonts w:ascii="仿宋_GB2312" w:eastAsia="仿宋_GB2312" w:hAnsi="仿宋" w:cs="宋体" w:hint="eastAsia"/>
                <w:color w:val="000000"/>
                <w:kern w:val="0"/>
                <w:sz w:val="30"/>
                <w:szCs w:val="30"/>
              </w:rPr>
            </w:pPr>
            <w:r>
              <w:rPr>
                <w:rFonts w:ascii="仿宋_GB2312" w:eastAsia="仿宋_GB2312" w:hAnsi="仿宋" w:cs="宋体" w:hint="eastAsia"/>
                <w:color w:val="000000"/>
                <w:kern w:val="0"/>
                <w:sz w:val="30"/>
                <w:szCs w:val="30"/>
              </w:rPr>
              <w:t>银行账户</w:t>
            </w:r>
          </w:p>
        </w:tc>
        <w:tc>
          <w:tcPr>
            <w:tcW w:w="3966" w:type="pct"/>
            <w:vAlign w:val="center"/>
          </w:tcPr>
          <w:p w14:paraId="606FDA9F" w14:textId="77777777" w:rsidR="00C06A63" w:rsidRDefault="00000000">
            <w:pPr>
              <w:widowControl/>
              <w:jc w:val="left"/>
              <w:rPr>
                <w:rFonts w:ascii="仿宋_GB2312" w:eastAsia="仿宋_GB2312" w:hAnsi="仿宋" w:cs="宋体" w:hint="eastAsia"/>
                <w:color w:val="000000"/>
                <w:kern w:val="0"/>
                <w:sz w:val="30"/>
                <w:szCs w:val="30"/>
              </w:rPr>
            </w:pPr>
            <w:r>
              <w:rPr>
                <w:rFonts w:ascii="仿宋_GB2312" w:eastAsia="仿宋_GB2312" w:hAnsi="仿宋" w:cs="宋体" w:hint="eastAsia"/>
                <w:color w:val="000000"/>
                <w:kern w:val="0"/>
                <w:sz w:val="30"/>
                <w:szCs w:val="30"/>
              </w:rPr>
              <w:t>提供银行账户、户名、开户支行</w:t>
            </w:r>
          </w:p>
        </w:tc>
      </w:tr>
      <w:tr w:rsidR="00C06A63" w14:paraId="6B140F85" w14:textId="77777777">
        <w:trPr>
          <w:trHeight w:val="1129"/>
        </w:trPr>
        <w:tc>
          <w:tcPr>
            <w:tcW w:w="1034" w:type="pct"/>
            <w:vAlign w:val="center"/>
          </w:tcPr>
          <w:p w14:paraId="2680A78D" w14:textId="77777777" w:rsidR="00C06A63" w:rsidRDefault="00000000">
            <w:pPr>
              <w:widowControl/>
              <w:jc w:val="left"/>
              <w:rPr>
                <w:rFonts w:ascii="仿宋_GB2312" w:eastAsia="仿宋_GB2312" w:hAnsi="仿宋" w:cs="宋体" w:hint="eastAsia"/>
                <w:color w:val="000000"/>
                <w:kern w:val="0"/>
                <w:sz w:val="30"/>
                <w:szCs w:val="30"/>
              </w:rPr>
            </w:pPr>
            <w:r>
              <w:rPr>
                <w:rFonts w:ascii="仿宋_GB2312" w:eastAsia="仿宋_GB2312" w:hAnsi="仿宋" w:cs="宋体" w:hint="eastAsia"/>
                <w:color w:val="000000"/>
                <w:kern w:val="0"/>
                <w:sz w:val="30"/>
                <w:szCs w:val="30"/>
              </w:rPr>
              <w:t>房产</w:t>
            </w:r>
          </w:p>
        </w:tc>
        <w:tc>
          <w:tcPr>
            <w:tcW w:w="3966" w:type="pct"/>
            <w:vAlign w:val="center"/>
          </w:tcPr>
          <w:p w14:paraId="61EC87A6" w14:textId="77777777" w:rsidR="00C06A63" w:rsidRDefault="00000000">
            <w:pPr>
              <w:widowControl/>
              <w:jc w:val="left"/>
              <w:rPr>
                <w:rFonts w:ascii="仿宋_GB2312" w:eastAsia="仿宋_GB2312" w:hAnsi="仿宋" w:cs="宋体" w:hint="eastAsia"/>
                <w:color w:val="000000"/>
                <w:kern w:val="0"/>
                <w:sz w:val="30"/>
                <w:szCs w:val="30"/>
              </w:rPr>
            </w:pPr>
            <w:r>
              <w:rPr>
                <w:rFonts w:ascii="仿宋_GB2312" w:eastAsia="仿宋_GB2312" w:hAnsi="仿宋" w:cs="宋体" w:hint="eastAsia"/>
                <w:color w:val="000000"/>
                <w:kern w:val="0"/>
                <w:sz w:val="30"/>
                <w:szCs w:val="30"/>
              </w:rPr>
              <w:t>提交显示登记机关、权证号码、权属人及份额、抵押查封等权利负担情况的产权登记信息表</w:t>
            </w:r>
          </w:p>
        </w:tc>
      </w:tr>
      <w:tr w:rsidR="00C06A63" w14:paraId="76CCFFBD" w14:textId="77777777">
        <w:trPr>
          <w:trHeight w:val="668"/>
        </w:trPr>
        <w:tc>
          <w:tcPr>
            <w:tcW w:w="1034" w:type="pct"/>
            <w:vAlign w:val="center"/>
          </w:tcPr>
          <w:p w14:paraId="3CEE679C" w14:textId="77777777" w:rsidR="00C06A63" w:rsidRDefault="00000000">
            <w:pPr>
              <w:widowControl/>
              <w:jc w:val="left"/>
              <w:rPr>
                <w:rFonts w:ascii="仿宋_GB2312" w:eastAsia="仿宋_GB2312" w:hAnsi="仿宋" w:cs="宋体" w:hint="eastAsia"/>
                <w:color w:val="000000"/>
                <w:kern w:val="0"/>
                <w:sz w:val="30"/>
                <w:szCs w:val="30"/>
              </w:rPr>
            </w:pPr>
            <w:r>
              <w:rPr>
                <w:rFonts w:ascii="仿宋_GB2312" w:eastAsia="仿宋_GB2312" w:hAnsi="仿宋" w:cs="宋体" w:hint="eastAsia"/>
                <w:color w:val="000000"/>
                <w:kern w:val="0"/>
                <w:sz w:val="30"/>
                <w:szCs w:val="30"/>
              </w:rPr>
              <w:t>车辆</w:t>
            </w:r>
          </w:p>
        </w:tc>
        <w:tc>
          <w:tcPr>
            <w:tcW w:w="3966" w:type="pct"/>
            <w:vAlign w:val="center"/>
          </w:tcPr>
          <w:p w14:paraId="0B7E9101" w14:textId="77777777" w:rsidR="00C06A63" w:rsidRDefault="00000000">
            <w:pPr>
              <w:widowControl/>
              <w:jc w:val="left"/>
              <w:rPr>
                <w:rFonts w:ascii="仿宋_GB2312" w:eastAsia="仿宋_GB2312" w:hAnsi="仿宋" w:cs="宋体" w:hint="eastAsia"/>
                <w:color w:val="000000"/>
                <w:kern w:val="0"/>
                <w:sz w:val="30"/>
                <w:szCs w:val="30"/>
              </w:rPr>
            </w:pPr>
            <w:r>
              <w:rPr>
                <w:rFonts w:ascii="仿宋_GB2312" w:eastAsia="仿宋_GB2312" w:hAnsi="仿宋" w:cs="宋体" w:hint="eastAsia"/>
                <w:color w:val="000000"/>
                <w:kern w:val="0"/>
                <w:sz w:val="30"/>
                <w:szCs w:val="30"/>
              </w:rPr>
              <w:t>提交显示登记机关、车牌号码、权属人的车辆登记信息表</w:t>
            </w:r>
          </w:p>
        </w:tc>
      </w:tr>
      <w:tr w:rsidR="00C06A63" w14:paraId="76C4B64A" w14:textId="77777777">
        <w:trPr>
          <w:trHeight w:val="668"/>
        </w:trPr>
        <w:tc>
          <w:tcPr>
            <w:tcW w:w="1034" w:type="pct"/>
            <w:vAlign w:val="center"/>
          </w:tcPr>
          <w:p w14:paraId="24397BA5" w14:textId="77777777" w:rsidR="00C06A63" w:rsidRDefault="00000000">
            <w:pPr>
              <w:widowControl/>
              <w:jc w:val="left"/>
              <w:rPr>
                <w:rFonts w:ascii="仿宋_GB2312" w:eastAsia="仿宋_GB2312" w:hAnsi="仿宋" w:cs="宋体" w:hint="eastAsia"/>
                <w:color w:val="000000"/>
                <w:kern w:val="0"/>
                <w:sz w:val="30"/>
                <w:szCs w:val="30"/>
              </w:rPr>
            </w:pPr>
            <w:r>
              <w:rPr>
                <w:rFonts w:ascii="仿宋_GB2312" w:eastAsia="仿宋_GB2312" w:hAnsi="仿宋" w:cs="宋体" w:hint="eastAsia"/>
                <w:color w:val="000000"/>
                <w:kern w:val="0"/>
                <w:sz w:val="30"/>
                <w:szCs w:val="30"/>
              </w:rPr>
              <w:t>股权</w:t>
            </w:r>
          </w:p>
        </w:tc>
        <w:tc>
          <w:tcPr>
            <w:tcW w:w="3966" w:type="pct"/>
            <w:vAlign w:val="center"/>
          </w:tcPr>
          <w:p w14:paraId="367F9FCF" w14:textId="77777777" w:rsidR="00C06A63" w:rsidRDefault="00000000">
            <w:pPr>
              <w:widowControl/>
              <w:jc w:val="left"/>
              <w:rPr>
                <w:rFonts w:ascii="仿宋_GB2312" w:eastAsia="仿宋_GB2312" w:hAnsi="仿宋" w:cs="宋体" w:hint="eastAsia"/>
                <w:color w:val="000000"/>
                <w:kern w:val="0"/>
                <w:sz w:val="30"/>
                <w:szCs w:val="30"/>
              </w:rPr>
            </w:pPr>
            <w:r>
              <w:rPr>
                <w:rFonts w:ascii="仿宋_GB2312" w:eastAsia="仿宋_GB2312" w:hAnsi="仿宋" w:cs="宋体" w:hint="eastAsia"/>
                <w:color w:val="000000"/>
                <w:kern w:val="0"/>
                <w:sz w:val="30"/>
                <w:szCs w:val="30"/>
              </w:rPr>
              <w:t>提交显示登记机关、公司名称、股东身份信息（身份证号）及股权份额的工商内档</w:t>
            </w:r>
          </w:p>
        </w:tc>
      </w:tr>
      <w:tr w:rsidR="00C06A63" w14:paraId="30B15945" w14:textId="77777777">
        <w:trPr>
          <w:trHeight w:val="668"/>
        </w:trPr>
        <w:tc>
          <w:tcPr>
            <w:tcW w:w="1034" w:type="pct"/>
            <w:vAlign w:val="center"/>
          </w:tcPr>
          <w:p w14:paraId="5ABF1C26" w14:textId="77777777" w:rsidR="00C06A63" w:rsidRDefault="00000000">
            <w:pPr>
              <w:widowControl/>
              <w:jc w:val="left"/>
              <w:rPr>
                <w:rFonts w:ascii="仿宋_GB2312" w:eastAsia="仿宋_GB2312" w:hAnsi="仿宋" w:cs="宋体" w:hint="eastAsia"/>
                <w:color w:val="000000"/>
                <w:kern w:val="0"/>
                <w:sz w:val="30"/>
                <w:szCs w:val="30"/>
              </w:rPr>
            </w:pPr>
            <w:r>
              <w:rPr>
                <w:rFonts w:ascii="仿宋_GB2312" w:eastAsia="仿宋_GB2312" w:hAnsi="仿宋" w:cs="宋体" w:hint="eastAsia"/>
                <w:color w:val="000000"/>
                <w:kern w:val="0"/>
                <w:sz w:val="30"/>
                <w:szCs w:val="30"/>
              </w:rPr>
              <w:t>其他动产</w:t>
            </w:r>
          </w:p>
        </w:tc>
        <w:tc>
          <w:tcPr>
            <w:tcW w:w="3966" w:type="pct"/>
            <w:vAlign w:val="center"/>
          </w:tcPr>
          <w:p w14:paraId="1D1A1DED" w14:textId="77777777" w:rsidR="00C06A63" w:rsidRDefault="00000000">
            <w:pPr>
              <w:widowControl/>
              <w:jc w:val="left"/>
              <w:rPr>
                <w:rFonts w:ascii="仿宋_GB2312" w:eastAsia="仿宋_GB2312" w:hAnsi="仿宋" w:cs="宋体" w:hint="eastAsia"/>
                <w:color w:val="000000"/>
                <w:kern w:val="0"/>
                <w:sz w:val="30"/>
                <w:szCs w:val="30"/>
              </w:rPr>
            </w:pPr>
            <w:r>
              <w:rPr>
                <w:rFonts w:ascii="仿宋_GB2312" w:eastAsia="仿宋_GB2312" w:hAnsi="仿宋" w:cs="宋体" w:hint="eastAsia"/>
                <w:color w:val="000000"/>
                <w:kern w:val="0"/>
                <w:sz w:val="30"/>
                <w:szCs w:val="30"/>
              </w:rPr>
              <w:t>提交动产属于被申请人所有的凭证，以及显示动产的名称、种类、数量、数额、存放位置等信息的物品清单，并提供保管人名称、联系方式。详见《申请查封财产清单（文书样式）》</w:t>
            </w:r>
          </w:p>
        </w:tc>
      </w:tr>
      <w:tr w:rsidR="00C06A63" w14:paraId="7F5FFFCD" w14:textId="77777777">
        <w:trPr>
          <w:trHeight w:val="668"/>
        </w:trPr>
        <w:tc>
          <w:tcPr>
            <w:tcW w:w="1034" w:type="pct"/>
            <w:vAlign w:val="center"/>
          </w:tcPr>
          <w:p w14:paraId="614333F1" w14:textId="77777777" w:rsidR="00C06A63" w:rsidRDefault="00000000">
            <w:pPr>
              <w:widowControl/>
              <w:jc w:val="left"/>
              <w:rPr>
                <w:rFonts w:ascii="仿宋_GB2312" w:eastAsia="仿宋_GB2312" w:hAnsi="仿宋" w:cs="宋体" w:hint="eastAsia"/>
                <w:color w:val="000000"/>
                <w:kern w:val="0"/>
                <w:sz w:val="30"/>
                <w:szCs w:val="30"/>
              </w:rPr>
            </w:pPr>
            <w:r>
              <w:rPr>
                <w:rFonts w:ascii="仿宋_GB2312" w:eastAsia="仿宋_GB2312" w:hAnsi="仿宋" w:cs="宋体" w:hint="eastAsia"/>
                <w:color w:val="000000"/>
                <w:kern w:val="0"/>
                <w:sz w:val="30"/>
                <w:szCs w:val="30"/>
              </w:rPr>
              <w:t>执行款</w:t>
            </w:r>
          </w:p>
        </w:tc>
        <w:tc>
          <w:tcPr>
            <w:tcW w:w="3966" w:type="pct"/>
            <w:vAlign w:val="center"/>
          </w:tcPr>
          <w:p w14:paraId="4547AB9C" w14:textId="77777777" w:rsidR="00C06A63" w:rsidRDefault="00000000">
            <w:pPr>
              <w:widowControl/>
              <w:jc w:val="left"/>
              <w:rPr>
                <w:rFonts w:ascii="仿宋_GB2312" w:eastAsia="仿宋_GB2312" w:hAnsi="仿宋" w:cs="宋体" w:hint="eastAsia"/>
                <w:color w:val="000000"/>
                <w:kern w:val="0"/>
                <w:sz w:val="30"/>
                <w:szCs w:val="30"/>
              </w:rPr>
            </w:pPr>
            <w:r>
              <w:rPr>
                <w:rFonts w:ascii="仿宋_GB2312" w:eastAsia="仿宋_GB2312" w:hAnsi="仿宋" w:cs="宋体" w:hint="eastAsia"/>
                <w:color w:val="000000"/>
                <w:kern w:val="0"/>
                <w:sz w:val="30"/>
                <w:szCs w:val="30"/>
              </w:rPr>
              <w:t>提交显示执行法院、执行案号、权利人的执行文书，并提供执行承办人的联系方式</w:t>
            </w:r>
          </w:p>
        </w:tc>
      </w:tr>
      <w:tr w:rsidR="00C06A63" w14:paraId="4AD0D9C4" w14:textId="77777777">
        <w:trPr>
          <w:trHeight w:val="668"/>
        </w:trPr>
        <w:tc>
          <w:tcPr>
            <w:tcW w:w="1034" w:type="pct"/>
            <w:vAlign w:val="center"/>
          </w:tcPr>
          <w:p w14:paraId="00E21C15" w14:textId="77777777" w:rsidR="00C06A63" w:rsidRDefault="00000000">
            <w:pPr>
              <w:widowControl/>
              <w:jc w:val="left"/>
              <w:rPr>
                <w:rFonts w:ascii="仿宋_GB2312" w:eastAsia="仿宋_GB2312" w:hAnsi="仿宋" w:cs="宋体" w:hint="eastAsia"/>
                <w:color w:val="000000"/>
                <w:kern w:val="0"/>
                <w:sz w:val="30"/>
                <w:szCs w:val="30"/>
              </w:rPr>
            </w:pPr>
            <w:r>
              <w:rPr>
                <w:rFonts w:ascii="仿宋_GB2312" w:eastAsia="仿宋_GB2312" w:hAnsi="仿宋" w:cs="宋体" w:hint="eastAsia"/>
                <w:color w:val="000000"/>
                <w:kern w:val="0"/>
                <w:sz w:val="30"/>
                <w:szCs w:val="30"/>
              </w:rPr>
              <w:t>第三人债权</w:t>
            </w:r>
          </w:p>
        </w:tc>
        <w:tc>
          <w:tcPr>
            <w:tcW w:w="3966" w:type="pct"/>
            <w:vAlign w:val="center"/>
          </w:tcPr>
          <w:p w14:paraId="56B4A500" w14:textId="77777777" w:rsidR="00C06A63" w:rsidRDefault="00000000">
            <w:pPr>
              <w:widowControl/>
              <w:jc w:val="left"/>
              <w:rPr>
                <w:rFonts w:ascii="仿宋_GB2312" w:eastAsia="仿宋_GB2312" w:hAnsi="仿宋" w:cs="宋体" w:hint="eastAsia"/>
                <w:color w:val="000000"/>
                <w:kern w:val="0"/>
                <w:sz w:val="30"/>
                <w:szCs w:val="30"/>
              </w:rPr>
            </w:pPr>
            <w:r>
              <w:rPr>
                <w:rFonts w:ascii="仿宋_GB2312" w:eastAsia="仿宋_GB2312" w:hAnsi="仿宋" w:cs="宋体" w:hint="eastAsia"/>
                <w:color w:val="000000"/>
                <w:kern w:val="0"/>
                <w:sz w:val="30"/>
                <w:szCs w:val="30"/>
              </w:rPr>
              <w:t>提交显示债权人和债务人的名称、债权的性质、债权金额、到期时间等信息的凭证，并提供债务人的地址、联系方式</w:t>
            </w:r>
          </w:p>
        </w:tc>
      </w:tr>
      <w:tr w:rsidR="00C06A63" w14:paraId="50257CB6" w14:textId="77777777">
        <w:trPr>
          <w:trHeight w:val="668"/>
        </w:trPr>
        <w:tc>
          <w:tcPr>
            <w:tcW w:w="1034" w:type="pct"/>
            <w:vAlign w:val="center"/>
          </w:tcPr>
          <w:p w14:paraId="69A38B65" w14:textId="77777777" w:rsidR="00C06A63" w:rsidRDefault="00000000">
            <w:pPr>
              <w:widowControl/>
              <w:jc w:val="left"/>
              <w:rPr>
                <w:rFonts w:ascii="仿宋_GB2312" w:eastAsia="仿宋_GB2312" w:hAnsi="仿宋" w:cs="宋体" w:hint="eastAsia"/>
                <w:color w:val="000000"/>
                <w:kern w:val="0"/>
                <w:sz w:val="30"/>
                <w:szCs w:val="30"/>
              </w:rPr>
            </w:pPr>
            <w:r>
              <w:rPr>
                <w:rFonts w:ascii="仿宋_GB2312" w:eastAsia="仿宋_GB2312" w:hAnsi="仿宋" w:cs="宋体" w:hint="eastAsia"/>
                <w:color w:val="000000"/>
                <w:kern w:val="0"/>
                <w:sz w:val="30"/>
                <w:szCs w:val="30"/>
              </w:rPr>
              <w:t>网络资金</w:t>
            </w:r>
          </w:p>
        </w:tc>
        <w:tc>
          <w:tcPr>
            <w:tcW w:w="3966" w:type="pct"/>
            <w:vAlign w:val="center"/>
          </w:tcPr>
          <w:p w14:paraId="0E14745A" w14:textId="77777777" w:rsidR="00C06A63" w:rsidRDefault="00000000">
            <w:pPr>
              <w:widowControl/>
              <w:jc w:val="left"/>
              <w:rPr>
                <w:rFonts w:ascii="仿宋_GB2312" w:eastAsia="仿宋_GB2312" w:hAnsi="仿宋" w:cs="宋体" w:hint="eastAsia"/>
                <w:color w:val="000000"/>
                <w:kern w:val="0"/>
                <w:sz w:val="30"/>
                <w:szCs w:val="30"/>
              </w:rPr>
            </w:pPr>
            <w:r>
              <w:rPr>
                <w:rFonts w:ascii="仿宋_GB2312" w:eastAsia="仿宋_GB2312" w:hAnsi="仿宋" w:cs="宋体" w:hint="eastAsia"/>
                <w:color w:val="000000"/>
                <w:kern w:val="0"/>
                <w:sz w:val="30"/>
                <w:szCs w:val="30"/>
              </w:rPr>
              <w:t>提交</w:t>
            </w:r>
            <w:proofErr w:type="gramStart"/>
            <w:r>
              <w:rPr>
                <w:rFonts w:ascii="仿宋_GB2312" w:eastAsia="仿宋_GB2312" w:hAnsi="仿宋" w:cs="宋体" w:hint="eastAsia"/>
                <w:color w:val="000000"/>
                <w:kern w:val="0"/>
                <w:sz w:val="30"/>
                <w:szCs w:val="30"/>
              </w:rPr>
              <w:t>财付通支付</w:t>
            </w:r>
            <w:proofErr w:type="gramEnd"/>
            <w:r>
              <w:rPr>
                <w:rFonts w:ascii="仿宋_GB2312" w:eastAsia="仿宋_GB2312" w:hAnsi="仿宋" w:cs="宋体" w:hint="eastAsia"/>
                <w:color w:val="000000"/>
                <w:kern w:val="0"/>
                <w:sz w:val="30"/>
                <w:szCs w:val="30"/>
              </w:rPr>
              <w:t>账号、支付</w:t>
            </w:r>
            <w:proofErr w:type="gramStart"/>
            <w:r>
              <w:rPr>
                <w:rFonts w:ascii="仿宋_GB2312" w:eastAsia="仿宋_GB2312" w:hAnsi="仿宋" w:cs="宋体" w:hint="eastAsia"/>
                <w:color w:val="000000"/>
                <w:kern w:val="0"/>
                <w:sz w:val="30"/>
                <w:szCs w:val="30"/>
              </w:rPr>
              <w:t>宝支付</w:t>
            </w:r>
            <w:proofErr w:type="gramEnd"/>
            <w:r>
              <w:rPr>
                <w:rFonts w:ascii="仿宋_GB2312" w:eastAsia="仿宋_GB2312" w:hAnsi="仿宋" w:cs="宋体" w:hint="eastAsia"/>
                <w:color w:val="000000"/>
                <w:kern w:val="0"/>
                <w:sz w:val="30"/>
                <w:szCs w:val="30"/>
              </w:rPr>
              <w:t>账号。仅提供身份证号、</w:t>
            </w:r>
            <w:proofErr w:type="gramStart"/>
            <w:r>
              <w:rPr>
                <w:rFonts w:ascii="仿宋_GB2312" w:eastAsia="仿宋_GB2312" w:hAnsi="仿宋" w:cs="宋体" w:hint="eastAsia"/>
                <w:color w:val="000000"/>
                <w:kern w:val="0"/>
                <w:sz w:val="30"/>
                <w:szCs w:val="30"/>
              </w:rPr>
              <w:t>微信绑定</w:t>
            </w:r>
            <w:proofErr w:type="gramEnd"/>
            <w:r>
              <w:rPr>
                <w:rFonts w:ascii="仿宋_GB2312" w:eastAsia="仿宋_GB2312" w:hAnsi="仿宋" w:cs="宋体" w:hint="eastAsia"/>
                <w:color w:val="000000"/>
                <w:kern w:val="0"/>
                <w:sz w:val="30"/>
                <w:szCs w:val="30"/>
              </w:rPr>
              <w:t>手机号、</w:t>
            </w:r>
            <w:proofErr w:type="gramStart"/>
            <w:r>
              <w:rPr>
                <w:rFonts w:ascii="仿宋_GB2312" w:eastAsia="仿宋_GB2312" w:hAnsi="仿宋" w:cs="宋体" w:hint="eastAsia"/>
                <w:color w:val="000000"/>
                <w:kern w:val="0"/>
                <w:sz w:val="30"/>
                <w:szCs w:val="30"/>
              </w:rPr>
              <w:t>微信名</w:t>
            </w:r>
            <w:proofErr w:type="gramEnd"/>
            <w:r>
              <w:rPr>
                <w:rFonts w:ascii="仿宋_GB2312" w:eastAsia="仿宋_GB2312" w:hAnsi="仿宋" w:cs="宋体" w:hint="eastAsia"/>
                <w:color w:val="000000"/>
                <w:kern w:val="0"/>
                <w:sz w:val="30"/>
                <w:szCs w:val="30"/>
              </w:rPr>
              <w:t>、支付</w:t>
            </w:r>
            <w:proofErr w:type="gramStart"/>
            <w:r>
              <w:rPr>
                <w:rFonts w:ascii="仿宋_GB2312" w:eastAsia="仿宋_GB2312" w:hAnsi="仿宋" w:cs="宋体" w:hint="eastAsia"/>
                <w:color w:val="000000"/>
                <w:kern w:val="0"/>
                <w:sz w:val="30"/>
                <w:szCs w:val="30"/>
              </w:rPr>
              <w:t>宝注册</w:t>
            </w:r>
            <w:proofErr w:type="gramEnd"/>
            <w:r>
              <w:rPr>
                <w:rFonts w:ascii="仿宋_GB2312" w:eastAsia="仿宋_GB2312" w:hAnsi="仿宋" w:cs="宋体" w:hint="eastAsia"/>
                <w:color w:val="000000"/>
                <w:kern w:val="0"/>
                <w:sz w:val="30"/>
                <w:szCs w:val="30"/>
              </w:rPr>
              <w:t>手机号的，无法实施冻结</w:t>
            </w:r>
          </w:p>
        </w:tc>
      </w:tr>
    </w:tbl>
    <w:p w14:paraId="21AF576C" w14:textId="77777777" w:rsidR="00C06A63" w:rsidRDefault="00000000">
      <w:pPr>
        <w:rPr>
          <w:color w:val="FF0000"/>
          <w:sz w:val="24"/>
          <w:szCs w:val="24"/>
        </w:rPr>
      </w:pPr>
      <w:r>
        <w:rPr>
          <w:rFonts w:hint="eastAsia"/>
          <w:color w:val="FF0000"/>
          <w:sz w:val="24"/>
          <w:szCs w:val="24"/>
        </w:rPr>
        <w:t>注：申请人应尽审慎义务，若因提交的财产信息错误或者财产价值超额导致保全错误造成被申请人损失的，应当承担赔偿责任。</w:t>
      </w:r>
    </w:p>
    <w:p w14:paraId="10CF86E1" w14:textId="77777777" w:rsidR="00C06A63" w:rsidRDefault="00C06A63">
      <w:pPr>
        <w:sectPr w:rsidR="00C06A63">
          <w:footerReference w:type="default" r:id="rId9"/>
          <w:pgSz w:w="11906" w:h="16838"/>
          <w:pgMar w:top="1440" w:right="1800" w:bottom="1440" w:left="1800" w:header="851" w:footer="992" w:gutter="0"/>
          <w:cols w:space="720"/>
          <w:docGrid w:type="lines" w:linePitch="312"/>
        </w:sectPr>
      </w:pPr>
    </w:p>
    <w:p w14:paraId="44B22FA9" w14:textId="77777777" w:rsidR="00C06A63" w:rsidRDefault="00000000">
      <w:pPr>
        <w:spacing w:afterLines="100" w:after="312" w:line="600" w:lineRule="exact"/>
        <w:rPr>
          <w:rFonts w:ascii="仿宋_GB2312" w:eastAsia="仿宋_GB2312" w:hAnsi="仿宋" w:hint="eastAsia"/>
          <w:b/>
          <w:sz w:val="32"/>
          <w:szCs w:val="32"/>
        </w:rPr>
      </w:pPr>
      <w:r>
        <w:rPr>
          <w:rFonts w:ascii="仿宋_GB2312" w:eastAsia="仿宋_GB2312" w:hAnsi="仿宋" w:hint="eastAsia"/>
          <w:b/>
          <w:sz w:val="32"/>
          <w:szCs w:val="32"/>
        </w:rPr>
        <w:lastRenderedPageBreak/>
        <w:t>附件二  保全担保财产资料提交建议</w:t>
      </w:r>
    </w:p>
    <w:tbl>
      <w:tblPr>
        <w:tblpPr w:leftFromText="180" w:rightFromText="180" w:vertAnchor="page" w:horzAnchor="margin" w:tblpXSpec="center" w:tblpY="2446"/>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890"/>
      </w:tblGrid>
      <w:tr w:rsidR="00C06A63" w14:paraId="6C19B88E" w14:textId="77777777">
        <w:trPr>
          <w:trHeight w:val="804"/>
        </w:trPr>
        <w:tc>
          <w:tcPr>
            <w:tcW w:w="864" w:type="pct"/>
            <w:vAlign w:val="center"/>
          </w:tcPr>
          <w:p w14:paraId="22401ECB" w14:textId="77777777" w:rsidR="00C06A63" w:rsidRDefault="00000000">
            <w:pPr>
              <w:widowControl/>
              <w:jc w:val="left"/>
              <w:rPr>
                <w:rFonts w:ascii="仿宋_GB2312" w:eastAsia="仿宋_GB2312" w:hAnsi="仿宋" w:cs="宋体" w:hint="eastAsia"/>
                <w:color w:val="000000"/>
                <w:kern w:val="0"/>
                <w:sz w:val="30"/>
                <w:szCs w:val="30"/>
              </w:rPr>
            </w:pPr>
            <w:r>
              <w:rPr>
                <w:rFonts w:ascii="仿宋_GB2312" w:eastAsia="仿宋_GB2312" w:hAnsi="仿宋" w:cs="宋体" w:hint="eastAsia"/>
                <w:kern w:val="0"/>
                <w:sz w:val="30"/>
                <w:szCs w:val="30"/>
              </w:rPr>
              <w:t>保单保函</w:t>
            </w:r>
          </w:p>
        </w:tc>
        <w:tc>
          <w:tcPr>
            <w:tcW w:w="4136" w:type="pct"/>
            <w:vAlign w:val="center"/>
          </w:tcPr>
          <w:p w14:paraId="5609D314" w14:textId="77777777" w:rsidR="00C06A63" w:rsidRDefault="00000000">
            <w:pPr>
              <w:widowControl/>
              <w:jc w:val="left"/>
              <w:rPr>
                <w:rFonts w:ascii="仿宋_GB2312" w:eastAsia="仿宋_GB2312" w:hAnsi="仿宋" w:cs="宋体" w:hint="eastAsia"/>
                <w:color w:val="000000"/>
                <w:kern w:val="0"/>
                <w:sz w:val="30"/>
                <w:szCs w:val="30"/>
              </w:rPr>
            </w:pPr>
            <w:r>
              <w:rPr>
                <w:rFonts w:ascii="仿宋_GB2312" w:eastAsia="仿宋_GB2312" w:hAnsi="仿宋" w:hint="eastAsia"/>
                <w:sz w:val="30"/>
                <w:szCs w:val="30"/>
              </w:rPr>
              <w:t>提交具有司法保全担保资格的保险公司出具的保单保函原件，保函担保内容应当与保全申请事项一致，保函须载明案号（民初或</w:t>
            </w:r>
            <w:proofErr w:type="gramStart"/>
            <w:r>
              <w:rPr>
                <w:rFonts w:ascii="仿宋_GB2312" w:eastAsia="仿宋_GB2312" w:hAnsi="仿宋" w:hint="eastAsia"/>
                <w:sz w:val="30"/>
                <w:szCs w:val="30"/>
              </w:rPr>
              <w:t>诉前调案号</w:t>
            </w:r>
            <w:proofErr w:type="gramEnd"/>
            <w:r>
              <w:rPr>
                <w:rFonts w:ascii="仿宋_GB2312" w:eastAsia="仿宋_GB2312" w:hAnsi="仿宋" w:hint="eastAsia"/>
                <w:sz w:val="30"/>
                <w:szCs w:val="30"/>
              </w:rPr>
              <w:t>；如暂无案号，可填写网上立案编号；仲裁保全的填写仲裁案号）</w:t>
            </w:r>
          </w:p>
        </w:tc>
      </w:tr>
      <w:tr w:rsidR="00C06A63" w14:paraId="3136041C" w14:textId="77777777">
        <w:trPr>
          <w:trHeight w:val="1129"/>
        </w:trPr>
        <w:tc>
          <w:tcPr>
            <w:tcW w:w="864" w:type="pct"/>
            <w:vAlign w:val="center"/>
          </w:tcPr>
          <w:p w14:paraId="71EB24EB" w14:textId="77777777" w:rsidR="00C06A63" w:rsidRDefault="00000000">
            <w:pPr>
              <w:widowControl/>
              <w:jc w:val="left"/>
              <w:rPr>
                <w:rFonts w:ascii="仿宋_GB2312" w:eastAsia="仿宋_GB2312" w:hAnsi="仿宋" w:cs="宋体" w:hint="eastAsia"/>
                <w:kern w:val="0"/>
                <w:sz w:val="30"/>
                <w:szCs w:val="30"/>
              </w:rPr>
            </w:pPr>
            <w:r>
              <w:rPr>
                <w:rFonts w:ascii="仿宋_GB2312" w:eastAsia="仿宋_GB2312" w:hAnsi="仿宋" w:cs="宋体" w:hint="eastAsia"/>
                <w:kern w:val="0"/>
                <w:sz w:val="30"/>
                <w:szCs w:val="30"/>
              </w:rPr>
              <w:t>房产</w:t>
            </w:r>
          </w:p>
        </w:tc>
        <w:tc>
          <w:tcPr>
            <w:tcW w:w="4136" w:type="pct"/>
            <w:vAlign w:val="center"/>
          </w:tcPr>
          <w:p w14:paraId="08755A97" w14:textId="77777777" w:rsidR="00C06A63" w:rsidRDefault="00000000">
            <w:pPr>
              <w:widowControl/>
              <w:jc w:val="left"/>
              <w:rPr>
                <w:rFonts w:ascii="仿宋_GB2312" w:eastAsia="仿宋_GB2312" w:hAnsi="仿宋" w:cs="宋体" w:hint="eastAsia"/>
                <w:kern w:val="0"/>
                <w:sz w:val="30"/>
                <w:szCs w:val="30"/>
              </w:rPr>
            </w:pPr>
            <w:r>
              <w:rPr>
                <w:rFonts w:ascii="仿宋_GB2312" w:eastAsia="仿宋_GB2312" w:hAnsi="仿宋" w:cs="宋体" w:hint="eastAsia"/>
                <w:color w:val="000000"/>
                <w:kern w:val="0"/>
                <w:sz w:val="30"/>
                <w:szCs w:val="30"/>
              </w:rPr>
              <w:t>提交显示登记机关、权证号码、权属人及份额、抵押查封等权利负担情况的产权登记信息表</w:t>
            </w:r>
            <w:r>
              <w:rPr>
                <w:rFonts w:ascii="仿宋_GB2312" w:eastAsia="仿宋_GB2312" w:hAnsi="仿宋" w:cs="宋体" w:hint="eastAsia"/>
                <w:kern w:val="0"/>
                <w:sz w:val="30"/>
                <w:szCs w:val="30"/>
              </w:rPr>
              <w:t xml:space="preserve"> </w:t>
            </w:r>
          </w:p>
        </w:tc>
      </w:tr>
      <w:tr w:rsidR="00C06A63" w14:paraId="4F4B9464" w14:textId="77777777">
        <w:trPr>
          <w:trHeight w:val="668"/>
        </w:trPr>
        <w:tc>
          <w:tcPr>
            <w:tcW w:w="864" w:type="pct"/>
            <w:vAlign w:val="center"/>
          </w:tcPr>
          <w:p w14:paraId="06189702" w14:textId="77777777" w:rsidR="00C06A63" w:rsidRDefault="00000000">
            <w:pPr>
              <w:widowControl/>
              <w:jc w:val="left"/>
              <w:rPr>
                <w:rFonts w:ascii="仿宋_GB2312" w:eastAsia="仿宋_GB2312" w:hAnsi="仿宋" w:cs="宋体" w:hint="eastAsia"/>
                <w:kern w:val="0"/>
                <w:sz w:val="30"/>
                <w:szCs w:val="30"/>
              </w:rPr>
            </w:pPr>
            <w:r>
              <w:rPr>
                <w:rFonts w:ascii="仿宋_GB2312" w:eastAsia="仿宋_GB2312" w:hAnsi="仿宋" w:cs="宋体" w:hint="eastAsia"/>
                <w:kern w:val="0"/>
                <w:sz w:val="30"/>
                <w:szCs w:val="30"/>
              </w:rPr>
              <w:t>银行存款、存单</w:t>
            </w:r>
          </w:p>
        </w:tc>
        <w:tc>
          <w:tcPr>
            <w:tcW w:w="4136" w:type="pct"/>
            <w:vAlign w:val="center"/>
          </w:tcPr>
          <w:p w14:paraId="2020ADD8" w14:textId="77777777" w:rsidR="00C06A63" w:rsidRDefault="00000000">
            <w:pPr>
              <w:widowControl/>
              <w:jc w:val="left"/>
              <w:rPr>
                <w:rFonts w:ascii="仿宋_GB2312" w:eastAsia="仿宋_GB2312" w:hAnsi="仿宋" w:cs="宋体" w:hint="eastAsia"/>
                <w:kern w:val="0"/>
                <w:sz w:val="30"/>
                <w:szCs w:val="30"/>
              </w:rPr>
            </w:pPr>
            <w:r>
              <w:rPr>
                <w:rFonts w:ascii="仿宋_GB2312" w:eastAsia="仿宋_GB2312" w:hAnsi="仿宋" w:cs="宋体" w:hint="eastAsia"/>
                <w:kern w:val="0"/>
                <w:sz w:val="30"/>
                <w:szCs w:val="30"/>
              </w:rPr>
              <w:t>提交显示账户、户名、开户行、账户内存款金额的截图或存单复印件</w:t>
            </w:r>
          </w:p>
        </w:tc>
      </w:tr>
    </w:tbl>
    <w:p w14:paraId="1CD76C80" w14:textId="77777777" w:rsidR="00C06A63" w:rsidRDefault="00000000">
      <w:pPr>
        <w:rPr>
          <w:color w:val="FF0000"/>
          <w:sz w:val="24"/>
          <w:szCs w:val="24"/>
        </w:rPr>
      </w:pPr>
      <w:r>
        <w:rPr>
          <w:rFonts w:hint="eastAsia"/>
          <w:color w:val="FF0000"/>
          <w:sz w:val="24"/>
          <w:szCs w:val="24"/>
        </w:rPr>
        <w:t>注：</w:t>
      </w:r>
      <w:r>
        <w:rPr>
          <w:rFonts w:hint="eastAsia"/>
          <w:color w:val="FF0000"/>
          <w:sz w:val="24"/>
          <w:szCs w:val="24"/>
        </w:rPr>
        <w:t>1.</w:t>
      </w:r>
      <w:r>
        <w:rPr>
          <w:color w:val="FF0000"/>
          <w:sz w:val="24"/>
          <w:szCs w:val="24"/>
        </w:rPr>
        <w:t xml:space="preserve"> </w:t>
      </w:r>
      <w:r>
        <w:rPr>
          <w:color w:val="FF0000"/>
          <w:sz w:val="24"/>
          <w:szCs w:val="24"/>
        </w:rPr>
        <w:t>因审查工作量大，为提高流转效率，建议</w:t>
      </w:r>
      <w:r>
        <w:rPr>
          <w:rFonts w:hint="eastAsia"/>
          <w:color w:val="FF0000"/>
          <w:sz w:val="24"/>
          <w:szCs w:val="24"/>
        </w:rPr>
        <w:t>首选具有司法保全担保资格的保险公司出具的保函</w:t>
      </w:r>
      <w:r>
        <w:rPr>
          <w:color w:val="FF0000"/>
          <w:sz w:val="24"/>
          <w:szCs w:val="24"/>
        </w:rPr>
        <w:t>作为担保。</w:t>
      </w:r>
    </w:p>
    <w:p w14:paraId="0B69D212" w14:textId="77777777" w:rsidR="00C06A63" w:rsidRDefault="00000000">
      <w:pPr>
        <w:ind w:firstLineChars="200" w:firstLine="480"/>
        <w:rPr>
          <w:color w:val="FF0000"/>
          <w:sz w:val="24"/>
          <w:szCs w:val="24"/>
        </w:rPr>
      </w:pPr>
      <w:r>
        <w:rPr>
          <w:rFonts w:hint="eastAsia"/>
          <w:color w:val="FF0000"/>
          <w:sz w:val="24"/>
          <w:szCs w:val="24"/>
        </w:rPr>
        <w:t xml:space="preserve">2. </w:t>
      </w:r>
      <w:r>
        <w:rPr>
          <w:rFonts w:hint="eastAsia"/>
          <w:color w:val="FF0000"/>
          <w:sz w:val="24"/>
          <w:szCs w:val="24"/>
        </w:rPr>
        <w:t>除保函外，其他作为担保财产的，须先查封、冻结担保财产，执行到位后再查封、冻结被申请人财产，担保人需保证担保财产可足额查封、冻结，并充分知悉查封、冻结的相应风险；</w:t>
      </w:r>
    </w:p>
    <w:p w14:paraId="1B713671" w14:textId="77777777" w:rsidR="00C06A63" w:rsidRDefault="00000000">
      <w:pPr>
        <w:ind w:firstLineChars="200" w:firstLine="480"/>
        <w:rPr>
          <w:color w:val="FF0000"/>
          <w:sz w:val="24"/>
          <w:szCs w:val="24"/>
        </w:rPr>
      </w:pPr>
      <w:r>
        <w:rPr>
          <w:rFonts w:hint="eastAsia"/>
          <w:color w:val="FF0000"/>
          <w:sz w:val="24"/>
          <w:szCs w:val="24"/>
        </w:rPr>
        <w:t xml:space="preserve">3. </w:t>
      </w:r>
      <w:r>
        <w:rPr>
          <w:rFonts w:hint="eastAsia"/>
          <w:color w:val="FF0000"/>
          <w:sz w:val="24"/>
          <w:szCs w:val="24"/>
        </w:rPr>
        <w:t>如担保财产涉及夫妻共同财产或与案外人共有财产的，需夫妻双方或其他共有人持有效身份证件及关系证明（如结婚证、户口簿）共同来本院当面签署担保书。</w:t>
      </w:r>
    </w:p>
    <w:p w14:paraId="30E169FE" w14:textId="77777777" w:rsidR="00C06A63" w:rsidRDefault="00000000">
      <w:pPr>
        <w:ind w:firstLineChars="200" w:firstLine="480"/>
        <w:rPr>
          <w:color w:val="FF0000"/>
          <w:sz w:val="24"/>
          <w:szCs w:val="24"/>
        </w:rPr>
      </w:pPr>
      <w:r>
        <w:rPr>
          <w:rFonts w:hint="eastAsia"/>
          <w:color w:val="FF0000"/>
          <w:sz w:val="24"/>
          <w:szCs w:val="24"/>
        </w:rPr>
        <w:t xml:space="preserve">4. </w:t>
      </w:r>
      <w:r>
        <w:rPr>
          <w:rFonts w:hint="eastAsia"/>
          <w:color w:val="FF0000"/>
          <w:sz w:val="24"/>
          <w:szCs w:val="24"/>
        </w:rPr>
        <w:t>如提供案外自然人名下财产作为担保财产，需担保人前来本院当面签署担保书，如担保人已婚且担保财产为夫妻共同财产的，参照第</w:t>
      </w:r>
      <w:r>
        <w:rPr>
          <w:rFonts w:hint="eastAsia"/>
          <w:color w:val="FF0000"/>
          <w:sz w:val="24"/>
          <w:szCs w:val="24"/>
        </w:rPr>
        <w:t>3</w:t>
      </w:r>
      <w:r>
        <w:rPr>
          <w:rFonts w:hint="eastAsia"/>
          <w:color w:val="FF0000"/>
          <w:sz w:val="24"/>
          <w:szCs w:val="24"/>
        </w:rPr>
        <w:t>点执行；</w:t>
      </w:r>
    </w:p>
    <w:p w14:paraId="5759A347" w14:textId="77777777" w:rsidR="00C06A63" w:rsidRDefault="00000000">
      <w:pPr>
        <w:ind w:firstLineChars="200" w:firstLine="480"/>
        <w:rPr>
          <w:rFonts w:ascii="仿宋_GB2312" w:eastAsia="仿宋_GB2312" w:hAnsi="仿宋" w:hint="eastAsia"/>
          <w:b/>
          <w:sz w:val="32"/>
          <w:szCs w:val="32"/>
        </w:rPr>
      </w:pPr>
      <w:r>
        <w:rPr>
          <w:rFonts w:hint="eastAsia"/>
          <w:color w:val="FF0000"/>
          <w:sz w:val="24"/>
          <w:szCs w:val="24"/>
        </w:rPr>
        <w:t xml:space="preserve">5. </w:t>
      </w:r>
      <w:r>
        <w:rPr>
          <w:rFonts w:hint="eastAsia"/>
          <w:color w:val="FF0000"/>
          <w:sz w:val="24"/>
          <w:szCs w:val="24"/>
        </w:rPr>
        <w:t>如提供案外公司名下财产作为担保财产，担保公司应按照对外担保规定提供公司章程、股东会或董事会决议、营业执照、股东持股情况、法定代表人身份证明、授权委托书等担保材料证明担保有效性，否则视为不符合担保条件。</w:t>
      </w:r>
    </w:p>
    <w:sectPr w:rsidR="00C06A63">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E9A95" w14:textId="77777777" w:rsidR="000E3B23" w:rsidRDefault="000E3B23">
      <w:r>
        <w:separator/>
      </w:r>
    </w:p>
  </w:endnote>
  <w:endnote w:type="continuationSeparator" w:id="0">
    <w:p w14:paraId="25BAE4B3" w14:textId="77777777" w:rsidR="000E3B23" w:rsidRDefault="000E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DDFA3" w14:textId="77777777" w:rsidR="00C06A63" w:rsidRDefault="00000000">
    <w:pPr>
      <w:pStyle w:val="a3"/>
      <w:jc w:val="center"/>
    </w:pPr>
    <w:r>
      <w:rPr>
        <w:rFonts w:ascii="宋体" w:hAnsi="宋体"/>
        <w:sz w:val="28"/>
        <w:szCs w:val="28"/>
        <w:lang w:val="zh-CN"/>
      </w:rPr>
      <w:t>-</w:t>
    </w:r>
    <w:r>
      <w:rPr>
        <w:rFonts w:ascii="宋体" w:hAnsi="宋体"/>
        <w:sz w:val="28"/>
        <w:szCs w:val="28"/>
      </w:rPr>
      <w:t xml:space="preserve"> </w:t>
    </w:r>
    <w:r>
      <w:rPr>
        <w:rFonts w:ascii="宋体" w:hAnsi="宋体" w:hint="eastAsia"/>
        <w:sz w:val="28"/>
        <w:szCs w:val="28"/>
      </w:rPr>
      <w:t>2</w:t>
    </w:r>
    <w:r>
      <w:rPr>
        <w:rFonts w:ascii="宋体" w:hAnsi="宋体"/>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4F29E" w14:textId="77777777" w:rsidR="00C06A63" w:rsidRDefault="00000000">
    <w:pPr>
      <w:pStyle w:val="a3"/>
      <w:jc w:val="center"/>
    </w:pPr>
    <w:r>
      <w:rPr>
        <w:rFonts w:ascii="宋体" w:hAnsi="宋体"/>
        <w:sz w:val="28"/>
        <w:szCs w:val="28"/>
        <w:lang w:val="zh-CN"/>
      </w:rPr>
      <w:t>-</w:t>
    </w:r>
    <w:r>
      <w:rPr>
        <w:rFonts w:ascii="宋体" w:hAnsi="宋体"/>
        <w:sz w:val="28"/>
        <w:szCs w:val="28"/>
      </w:rPr>
      <w:t xml:space="preserve"> </w:t>
    </w:r>
    <w:r>
      <w:rPr>
        <w:rFonts w:ascii="宋体" w:hAnsi="宋体" w:hint="eastAsia"/>
        <w:sz w:val="28"/>
        <w:szCs w:val="28"/>
      </w:rPr>
      <w:t xml:space="preserve">1 </w:t>
    </w:r>
    <w:r>
      <w:rPr>
        <w:rFonts w:ascii="宋体" w:hAnsi="宋体"/>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8E474" w14:textId="77777777" w:rsidR="00C06A63" w:rsidRDefault="00000000">
    <w:pPr>
      <w:pStyle w:val="a3"/>
      <w:jc w:val="center"/>
    </w:pPr>
    <w:r>
      <w:rPr>
        <w:rFonts w:ascii="宋体" w:hAnsi="宋体"/>
        <w:sz w:val="28"/>
        <w:szCs w:val="28"/>
        <w:lang w:val="zh-CN"/>
      </w:rPr>
      <w:t>-</w:t>
    </w:r>
    <w:r>
      <w:rPr>
        <w:rFonts w:ascii="宋体" w:hAnsi="宋体"/>
        <w:sz w:val="28"/>
        <w:szCs w:val="28"/>
      </w:rPr>
      <w:t xml:space="preserve"> </w:t>
    </w:r>
    <w:r>
      <w:rPr>
        <w:rFonts w:ascii="宋体" w:hAnsi="宋体" w:hint="eastAsia"/>
        <w:sz w:val="28"/>
        <w:szCs w:val="28"/>
      </w:rPr>
      <w:t xml:space="preserve">2 </w:t>
    </w:r>
    <w:r>
      <w:rPr>
        <w:rFonts w:ascii="宋体" w:hAnsi="宋体"/>
        <w:sz w:val="28"/>
        <w:szCs w:val="2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EA665" w14:textId="77777777" w:rsidR="00C06A63" w:rsidRDefault="00000000">
    <w:pPr>
      <w:pStyle w:val="a3"/>
      <w:jc w:val="center"/>
    </w:pPr>
    <w:r>
      <w:rPr>
        <w:rFonts w:ascii="宋体" w:hAnsi="宋体"/>
        <w:sz w:val="28"/>
        <w:szCs w:val="28"/>
        <w:lang w:val="zh-CN"/>
      </w:rPr>
      <w:t>-</w:t>
    </w:r>
    <w:r>
      <w:rPr>
        <w:rFonts w:ascii="宋体" w:hAnsi="宋体"/>
        <w:sz w:val="28"/>
        <w:szCs w:val="28"/>
      </w:rPr>
      <w:t xml:space="preserve"> </w:t>
    </w:r>
    <w:r>
      <w:rPr>
        <w:rFonts w:ascii="宋体" w:hAnsi="宋体" w:hint="eastAsia"/>
        <w:sz w:val="28"/>
        <w:szCs w:val="28"/>
      </w:rPr>
      <w:t xml:space="preserve">3 </w:t>
    </w:r>
    <w:r>
      <w:rPr>
        <w:rFonts w:ascii="宋体" w:hAnsi="宋体"/>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E41ED" w14:textId="77777777" w:rsidR="000E3B23" w:rsidRDefault="000E3B23">
      <w:r>
        <w:separator/>
      </w:r>
    </w:p>
  </w:footnote>
  <w:footnote w:type="continuationSeparator" w:id="0">
    <w:p w14:paraId="2E371984" w14:textId="77777777" w:rsidR="000E3B23" w:rsidRDefault="000E3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5E0C"/>
    <w:rsid w:val="00046D65"/>
    <w:rsid w:val="000822E8"/>
    <w:rsid w:val="000847AA"/>
    <w:rsid w:val="000E3B23"/>
    <w:rsid w:val="00175126"/>
    <w:rsid w:val="003F2309"/>
    <w:rsid w:val="00532FD5"/>
    <w:rsid w:val="00634B49"/>
    <w:rsid w:val="00656B6E"/>
    <w:rsid w:val="00733256"/>
    <w:rsid w:val="008F7E4B"/>
    <w:rsid w:val="00A55FFA"/>
    <w:rsid w:val="00B07D7C"/>
    <w:rsid w:val="00B25BCB"/>
    <w:rsid w:val="00B825B0"/>
    <w:rsid w:val="00C06A63"/>
    <w:rsid w:val="00C45528"/>
    <w:rsid w:val="00CB0253"/>
    <w:rsid w:val="00DB5E0C"/>
    <w:rsid w:val="00DC150A"/>
    <w:rsid w:val="00E038F7"/>
    <w:rsid w:val="00E27773"/>
    <w:rsid w:val="00FF79D5"/>
    <w:rsid w:val="28685AD2"/>
    <w:rsid w:val="77E85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86303"/>
  <w15:docId w15:val="{FD41F634-56D2-4B3E-BCC0-A5016A66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uiPriority w:val="99"/>
    <w:rPr>
      <w:sz w:val="18"/>
      <w:szCs w:val="18"/>
    </w:rPr>
  </w:style>
  <w:style w:type="character" w:customStyle="1" w:styleId="a6">
    <w:name w:val="页眉 字符"/>
    <w:basedOn w:val="a0"/>
    <w:link w:val="a5"/>
    <w:uiPriority w:val="99"/>
    <w:semiHidden/>
    <w:rPr>
      <w:sz w:val="18"/>
      <w:szCs w:val="18"/>
    </w:rPr>
  </w:style>
  <w:style w:type="character" w:customStyle="1" w:styleId="spwtclass">
    <w:name w:val="spwtclas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246</Words>
  <Characters>1404</Characters>
  <Application>Microsoft Office Word</Application>
  <DocSecurity>0</DocSecurity>
  <Lines>11</Lines>
  <Paragraphs>3</Paragraphs>
  <ScaleCrop>false</ScaleCrop>
  <Company>Lenovo</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庭前事务快处中心</dc:creator>
  <cp:lastModifiedBy>Jacob Brooks</cp:lastModifiedBy>
  <cp:revision>3</cp:revision>
  <dcterms:created xsi:type="dcterms:W3CDTF">2024-11-11T11:11:00Z</dcterms:created>
  <dcterms:modified xsi:type="dcterms:W3CDTF">2024-12-27T07:46:00Z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E40E9FA4E861425284A934CCD7E87AF3_13</vt:lpwstr>
  </property>
</Properties>
</file>